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ED31" w14:textId="77777777" w:rsidR="000050F6" w:rsidRDefault="000050F6" w:rsidP="000050F6">
      <w:r>
        <w:t xml:space="preserve">ANEXA II </w:t>
      </w:r>
    </w:p>
    <w:p w14:paraId="375F5043" w14:textId="77777777" w:rsidR="000050F6" w:rsidRDefault="000050F6" w:rsidP="000050F6">
      <w:r>
        <w:t>Lista Informaţiilor de interes public - pentru paginile web ale CAS</w:t>
      </w:r>
    </w:p>
    <w:p w14:paraId="5E96DD8D" w14:textId="77777777" w:rsidR="000050F6" w:rsidRDefault="000050F6" w:rsidP="000050F6">
      <w:r>
        <w:t xml:space="preserve">1. Actele normative care reglementează organizarea şi funcţionarea CAS (art. 5, alin. (1) din Legea </w:t>
      </w:r>
    </w:p>
    <w:p w14:paraId="5CBE4170" w14:textId="77777777" w:rsidR="000050F6" w:rsidRDefault="000050F6" w:rsidP="000050F6">
      <w:r>
        <w:t>544/2001)</w:t>
      </w:r>
    </w:p>
    <w:p w14:paraId="09E15004" w14:textId="77777777" w:rsidR="000050F6" w:rsidRDefault="000050F6" w:rsidP="000050F6">
      <w:r>
        <w:t xml:space="preserve">2. Structura organizatorică, atribuţiile departamentelor, programul de funcţionare, programul de </w:t>
      </w:r>
    </w:p>
    <w:p w14:paraId="23C75344" w14:textId="77777777" w:rsidR="000050F6" w:rsidRDefault="000050F6" w:rsidP="000050F6">
      <w:r>
        <w:t>audienţe (art. 5, alin. (1) din Legea 544/2001)</w:t>
      </w:r>
    </w:p>
    <w:p w14:paraId="30D218D1" w14:textId="77777777" w:rsidR="000050F6" w:rsidRDefault="000050F6" w:rsidP="000050F6">
      <w:r>
        <w:t>3. Numele şi prenumele persoanelor din conducerea CJAS (art. 5, alin. (1) din Legea 544/2001)</w:t>
      </w:r>
    </w:p>
    <w:p w14:paraId="070EDDD9" w14:textId="77777777" w:rsidR="000050F6" w:rsidRDefault="000050F6" w:rsidP="000050F6">
      <w:r>
        <w:t>4. Coordonatele de contact ale autorităţii sau instituţiei publice, respectiv: denumirea, sediul,</w:t>
      </w:r>
    </w:p>
    <w:p w14:paraId="60619217" w14:textId="77777777" w:rsidR="000050F6" w:rsidRDefault="000050F6" w:rsidP="000050F6">
      <w:r>
        <w:t xml:space="preserve">numerele de telefon, fax, adresa de e-mail şi adresa paginii de Internet (art. 5, alin. (1) din Legea </w:t>
      </w:r>
    </w:p>
    <w:p w14:paraId="1A2E6868" w14:textId="77777777" w:rsidR="000050F6" w:rsidRDefault="000050F6" w:rsidP="000050F6">
      <w:r>
        <w:t>544/2001)</w:t>
      </w:r>
    </w:p>
    <w:p w14:paraId="01680E6A" w14:textId="77777777" w:rsidR="000050F6" w:rsidRDefault="000050F6" w:rsidP="000050F6">
      <w:r>
        <w:t>5. Sursele financiare, bugetul şi bilanţul contabil (art. 5, alin. (1) din Legea 544/2001)</w:t>
      </w:r>
    </w:p>
    <w:p w14:paraId="0FFDA791" w14:textId="77777777" w:rsidR="000050F6" w:rsidRDefault="000050F6" w:rsidP="000050F6">
      <w:r>
        <w:t>6. Programele şi strategiile proprii (art. 5, alin. (1) din Legea 544/2001)</w:t>
      </w:r>
    </w:p>
    <w:p w14:paraId="11121BDA" w14:textId="77777777" w:rsidR="000050F6" w:rsidRDefault="000050F6" w:rsidP="000050F6">
      <w:r>
        <w:t>7. Lista cuprinzând documentele de interes public (art. 5, alin. (1) din Legea 544/2001);</w:t>
      </w:r>
    </w:p>
    <w:p w14:paraId="7EC345AF" w14:textId="77777777" w:rsidR="000050F6" w:rsidRDefault="000050F6" w:rsidP="000050F6">
      <w:r>
        <w:t xml:space="preserve">8. Lista cuprinzând categoriile de documente produse şi/sau gestionate, potrivit legii (art. 5, alin. </w:t>
      </w:r>
    </w:p>
    <w:p w14:paraId="245537B6" w14:textId="77777777" w:rsidR="000050F6" w:rsidRDefault="000050F6" w:rsidP="000050F6">
      <w:r>
        <w:t>(1) din Legea 544/2001);</w:t>
      </w:r>
    </w:p>
    <w:p w14:paraId="7446F6FD" w14:textId="77777777" w:rsidR="000050F6" w:rsidRDefault="000050F6" w:rsidP="000050F6">
      <w:r>
        <w:t xml:space="preserve">9. Modalităţile de contestare a deciziei autorităţii sau a instituţiei publice în situaţia în care persoana </w:t>
      </w:r>
    </w:p>
    <w:p w14:paraId="617E38C0" w14:textId="77777777" w:rsidR="000050F6" w:rsidRDefault="000050F6" w:rsidP="000050F6">
      <w:r>
        <w:t xml:space="preserve">se consideră vătămată în privinţa dreptului de acces la informaţiile de interes public solicitate </w:t>
      </w:r>
    </w:p>
    <w:p w14:paraId="42540CDE" w14:textId="184ACCBF" w:rsidR="000050F6" w:rsidRDefault="000050F6" w:rsidP="000050F6">
      <w:r>
        <w:t xml:space="preserve">(art. </w:t>
      </w:r>
      <w:r w:rsidR="004A00A1">
        <w:t xml:space="preserve">21 și art.22 </w:t>
      </w:r>
      <w:r>
        <w:t xml:space="preserve"> din Legea 544/2001);</w:t>
      </w:r>
    </w:p>
    <w:p w14:paraId="2D7E88CD" w14:textId="1C101154" w:rsidR="000050F6" w:rsidRDefault="000050F6" w:rsidP="000050F6">
      <w:r>
        <w:t>10. Raportul anual de activitate ;</w:t>
      </w:r>
    </w:p>
    <w:p w14:paraId="6A52E661" w14:textId="77777777" w:rsidR="000050F6" w:rsidRDefault="000050F6" w:rsidP="000050F6">
      <w:r>
        <w:t>11. Declaraţiile de avere şi interese;</w:t>
      </w:r>
    </w:p>
    <w:p w14:paraId="095D0324" w14:textId="77777777" w:rsidR="000050F6" w:rsidRDefault="000050F6" w:rsidP="000050F6">
      <w:r>
        <w:t>12. Actele normative care reglementează activitatea sistemului de asigurări sociale de sănătate ;</w:t>
      </w:r>
    </w:p>
    <w:p w14:paraId="504E1EC5" w14:textId="77777777" w:rsidR="000050F6" w:rsidRDefault="000050F6" w:rsidP="000050F6">
      <w:r>
        <w:t>13. Informaţii despre activitatea instituţiei:</w:t>
      </w:r>
    </w:p>
    <w:p w14:paraId="5FFF493A" w14:textId="77777777" w:rsidR="000050F6" w:rsidRDefault="000050F6" w:rsidP="000050F6">
      <w:r>
        <w:t xml:space="preserve">13.1.Termenele de depunere a cererilor însoţite de documentele prevăzute de actele normative în </w:t>
      </w:r>
    </w:p>
    <w:p w14:paraId="5FA911DB" w14:textId="77777777" w:rsidR="000050F6" w:rsidRDefault="000050F6" w:rsidP="000050F6">
      <w:r>
        <w:t xml:space="preserve">vigoare, necesare încheierii şi negocierii contractelor de furnizare de servicii medicale, de </w:t>
      </w:r>
    </w:p>
    <w:p w14:paraId="741EEBF3" w14:textId="77777777" w:rsidR="000050F6" w:rsidRDefault="000050F6" w:rsidP="000050F6">
      <w:r>
        <w:t xml:space="preserve">medicamente şi unele materiale sanitare în tratamentul ambulatoriu, de dispozitive medicale în </w:t>
      </w:r>
    </w:p>
    <w:p w14:paraId="614ED0F9" w14:textId="77777777" w:rsidR="000050F6" w:rsidRDefault="000050F6" w:rsidP="000050F6">
      <w:r>
        <w:t xml:space="preserve">ambulatoriu, inclusiv termenul limită de încheiere a contractelor </w:t>
      </w:r>
    </w:p>
    <w:p w14:paraId="27B3B880" w14:textId="77777777" w:rsidR="000050F6" w:rsidRDefault="000050F6" w:rsidP="000050F6">
      <w:r>
        <w:t xml:space="preserve">13.2. Condiţiile de contractare a serviciilor medicale, medicamentelor şi dispozitivelor medicale </w:t>
      </w:r>
    </w:p>
    <w:p w14:paraId="34B9CA63" w14:textId="77777777" w:rsidR="000050F6" w:rsidRDefault="000050F6" w:rsidP="000050F6">
      <w:r>
        <w:t xml:space="preserve">suportate din Fondul Naţional Unic de Asigurări Sociale de Sănătate şi decontate de casele de </w:t>
      </w:r>
    </w:p>
    <w:p w14:paraId="5696012B" w14:textId="77777777" w:rsidR="000050F6" w:rsidRDefault="000050F6" w:rsidP="000050F6">
      <w:r>
        <w:t xml:space="preserve">asigurări sociale de sănătate, precum şi eventualele modificări ale acestora survenite ca urmare a </w:t>
      </w:r>
    </w:p>
    <w:p w14:paraId="53B7BA38" w14:textId="77777777" w:rsidR="000050F6" w:rsidRDefault="000050F6" w:rsidP="000050F6">
      <w:r>
        <w:t xml:space="preserve">apariţiei unor noi acte normative </w:t>
      </w:r>
    </w:p>
    <w:p w14:paraId="4A6FC9E3" w14:textId="77777777" w:rsidR="000050F6" w:rsidRDefault="000050F6" w:rsidP="000050F6">
      <w:r>
        <w:t xml:space="preserve">13.3. Lista nominală a furnizorilor de servicii medicale în contract cu casa de asigurări de sănătate, </w:t>
      </w:r>
    </w:p>
    <w:p w14:paraId="3DA0F79C" w14:textId="77777777" w:rsidR="000050F6" w:rsidRDefault="000050F6" w:rsidP="000050F6">
      <w:r>
        <w:lastRenderedPageBreak/>
        <w:t xml:space="preserve">cuprinzând denumirea şi valoarea de contract a fiecăruia, în cazul contractelor care au prevăzută o </w:t>
      </w:r>
    </w:p>
    <w:p w14:paraId="6347F5F5" w14:textId="77777777" w:rsidR="000050F6" w:rsidRDefault="000050F6" w:rsidP="000050F6">
      <w:r>
        <w:t xml:space="preserve">sumă ca valoare de contract, inclusiv punctajele aferente tuturor criteriilor pe baza cărora s-a stabilit </w:t>
      </w:r>
    </w:p>
    <w:p w14:paraId="5AB3B37C" w14:textId="77777777" w:rsidR="000050F6" w:rsidRDefault="000050F6" w:rsidP="000050F6">
      <w:r>
        <w:t xml:space="preserve">valoarea contractului şi să actualizeze permanent această listă, în funcție de modificările apărute </w:t>
      </w:r>
    </w:p>
    <w:p w14:paraId="11264061" w14:textId="77777777" w:rsidR="000050F6" w:rsidRDefault="000050F6" w:rsidP="000050F6">
      <w:r>
        <w:t xml:space="preserve">13.4. Condiţiile de acordare a serviciilor mediale şi orice intenţie de schimbare în modul de acordare </w:t>
      </w:r>
    </w:p>
    <w:p w14:paraId="03807FDD" w14:textId="77777777" w:rsidR="000050F6" w:rsidRDefault="000050F6" w:rsidP="000050F6">
      <w:r>
        <w:t xml:space="preserve">a acestora </w:t>
      </w:r>
    </w:p>
    <w:p w14:paraId="73B604B8" w14:textId="77777777" w:rsidR="000050F6" w:rsidRDefault="000050F6" w:rsidP="000050F6">
      <w:r>
        <w:t xml:space="preserve">13.5. Ordinul ministrului sănătăţii şi al preşedintelui CNAS nr.400/833/2018 din 27 martie 2018 </w:t>
      </w:r>
    </w:p>
    <w:p w14:paraId="28DFF2F8" w14:textId="77777777" w:rsidR="000050F6" w:rsidRDefault="000050F6" w:rsidP="000050F6">
      <w:r>
        <w:t xml:space="preserve">pentru aprobarea regulamentelor-cadru de organizare şi funcţionare a comisiilor constituite în baza </w:t>
      </w:r>
    </w:p>
    <w:p w14:paraId="3278CBC4" w14:textId="77777777" w:rsidR="000050F6" w:rsidRDefault="000050F6" w:rsidP="000050F6">
      <w:r>
        <w:t xml:space="preserve">prevederilor Contractului-cadru privind condiţiile acordării asistenţei medicale în cadrul sistemului </w:t>
      </w:r>
    </w:p>
    <w:p w14:paraId="5F2DF678" w14:textId="77777777" w:rsidR="000050F6" w:rsidRDefault="000050F6" w:rsidP="000050F6">
      <w:r>
        <w:t xml:space="preserve">de asigurări sociale de sănătate </w:t>
      </w:r>
    </w:p>
    <w:p w14:paraId="01553263" w14:textId="77777777" w:rsidR="000050F6" w:rsidRDefault="000050F6" w:rsidP="000050F6">
      <w:r>
        <w:t xml:space="preserve">13.6. Ordinul ministrului sănătăţii şi al preşedintelui CNAS privind aprobarea criteriilor care stau la </w:t>
      </w:r>
    </w:p>
    <w:p w14:paraId="3C7ABCCF" w14:textId="77777777" w:rsidR="000050F6" w:rsidRDefault="000050F6" w:rsidP="000050F6">
      <w:r>
        <w:t xml:space="preserve">baza îndeplinirii atribuţiilor comisiilor constituite în baza prevederilor Contractului-cadru privind </w:t>
      </w:r>
    </w:p>
    <w:p w14:paraId="4BAA178F" w14:textId="77777777" w:rsidR="000050F6" w:rsidRDefault="000050F6" w:rsidP="000050F6">
      <w:r>
        <w:t xml:space="preserve">condiţiile acordării asistenţei medicale în cadrul sistemului de asigurări sociale de sănătate cu privire </w:t>
      </w:r>
    </w:p>
    <w:p w14:paraId="57569D64" w14:textId="77777777" w:rsidR="000050F6" w:rsidRDefault="000050F6" w:rsidP="000050F6">
      <w:r>
        <w:t>la:</w:t>
      </w:r>
    </w:p>
    <w:p w14:paraId="30E0FA5E" w14:textId="77777777" w:rsidR="000050F6" w:rsidRDefault="000050F6" w:rsidP="000050F6">
      <w:r>
        <w:t xml:space="preserve">a. stabilirea necesarului de medici de familie cu liste, atât pentru mediul urban, cât şi pentru </w:t>
      </w:r>
    </w:p>
    <w:p w14:paraId="41F1B759" w14:textId="77777777" w:rsidR="000050F6" w:rsidRDefault="000050F6" w:rsidP="000050F6">
      <w:r>
        <w:t xml:space="preserve">mediul rural, precum şi numărul minim de persoane de pe listele medicilor de familie din </w:t>
      </w:r>
    </w:p>
    <w:p w14:paraId="7113AAF2" w14:textId="77777777" w:rsidR="000050F6" w:rsidRDefault="000050F6" w:rsidP="000050F6">
      <w:r>
        <w:t xml:space="preserve">mediul rural, pentru care se încheie contractul de furnizare de servicii medicale din asistenţa </w:t>
      </w:r>
    </w:p>
    <w:p w14:paraId="1A91E90C" w14:textId="77777777" w:rsidR="000050F6" w:rsidRDefault="000050F6" w:rsidP="000050F6">
      <w:r>
        <w:t>medicală primară;</w:t>
      </w:r>
    </w:p>
    <w:p w14:paraId="6AA630D2" w14:textId="77777777" w:rsidR="000050F6" w:rsidRDefault="000050F6" w:rsidP="000050F6">
      <w:r>
        <w:t xml:space="preserve">b. stabilirea necesarului de medici şi de norme pentru specialităţile clinice şi medicină dentară </w:t>
      </w:r>
    </w:p>
    <w:p w14:paraId="04ABE2BA" w14:textId="77777777" w:rsidR="000050F6" w:rsidRDefault="000050F6" w:rsidP="000050F6">
      <w:r>
        <w:t>pentru care se încheie contractul de furnizare de servicii medicale;</w:t>
      </w:r>
    </w:p>
    <w:p w14:paraId="5125A567" w14:textId="77777777" w:rsidR="000050F6" w:rsidRDefault="000050F6" w:rsidP="000050F6">
      <w:r>
        <w:t xml:space="preserve">c. zonele/localitățile deficitare din punctul de vedere al existenţei medicilor de o anumită </w:t>
      </w:r>
    </w:p>
    <w:p w14:paraId="2C474439" w14:textId="77777777" w:rsidR="000050F6" w:rsidRDefault="000050F6" w:rsidP="000050F6">
      <w:r>
        <w:t xml:space="preserve">specialitate - situaţie în care un medic poate acorda servicii medicale spitaliceşti în cadrul a </w:t>
      </w:r>
    </w:p>
    <w:p w14:paraId="45111673" w14:textId="77777777" w:rsidR="000050F6" w:rsidRDefault="000050F6" w:rsidP="000050F6">
      <w:r>
        <w:t xml:space="preserve">două spitale </w:t>
      </w:r>
    </w:p>
    <w:p w14:paraId="3B970827" w14:textId="77777777" w:rsidR="000050F6" w:rsidRDefault="000050F6" w:rsidP="000050F6">
      <w:r>
        <w:t xml:space="preserve">14. Secţiunea asistenţa medicală primară </w:t>
      </w:r>
    </w:p>
    <w:p w14:paraId="2C2099DC" w14:textId="77777777" w:rsidR="000050F6" w:rsidRDefault="000050F6" w:rsidP="000050F6">
      <w:r>
        <w:t xml:space="preserve">14.1. valoarea definitivă a punctului per serviciu şi per capita rezultată în urma regularizării </w:t>
      </w:r>
    </w:p>
    <w:p w14:paraId="79BB50A7" w14:textId="77777777" w:rsidR="000050F6" w:rsidRDefault="000050F6" w:rsidP="000050F6">
      <w:r>
        <w:t>trimestriale, începând cu ziua următoare transmiterii acesteia de CNAS</w:t>
      </w:r>
    </w:p>
    <w:p w14:paraId="22121EAA" w14:textId="77777777" w:rsidR="000050F6" w:rsidRDefault="000050F6" w:rsidP="000050F6">
      <w:r>
        <w:t>14.2. valorilor fondurilor aprobate în trimestrul respectiv pentru plata punctelor per capita şi per</w:t>
      </w:r>
    </w:p>
    <w:p w14:paraId="2C2F2D4F" w14:textId="77777777" w:rsidR="000050F6" w:rsidRDefault="000050F6" w:rsidP="000050F6">
      <w:r>
        <w:t>serviciu pentru asistenţa medicală primară.</w:t>
      </w:r>
    </w:p>
    <w:p w14:paraId="28EA0977" w14:textId="77777777" w:rsidR="000050F6" w:rsidRDefault="000050F6" w:rsidP="000050F6">
      <w:r>
        <w:t>15. Pentru asistența medicală ambulatorie de specialitate pentru specialităţi clinice :</w:t>
      </w:r>
    </w:p>
    <w:p w14:paraId="3579E4EF" w14:textId="77777777" w:rsidR="000050F6" w:rsidRDefault="000050F6" w:rsidP="000050F6">
      <w:r>
        <w:t xml:space="preserve">15.1. valoarea definitivă a punctului pe serviciu, începând cu ziua următoare transmiterii acesteia de </w:t>
      </w:r>
    </w:p>
    <w:p w14:paraId="20508256" w14:textId="77777777" w:rsidR="000050F6" w:rsidRDefault="000050F6" w:rsidP="000050F6">
      <w:r>
        <w:t>CNAS.</w:t>
      </w:r>
    </w:p>
    <w:p w14:paraId="4BA4EB18" w14:textId="77777777" w:rsidR="000050F6" w:rsidRDefault="000050F6" w:rsidP="000050F6">
      <w:r>
        <w:t xml:space="preserve">16. Informaţii asupra modalităţii de furnizare a medicamentelor cu şi fără contribuţie personală în </w:t>
      </w:r>
    </w:p>
    <w:p w14:paraId="5A6DDEDB" w14:textId="0BB0CC1F" w:rsidR="000050F6" w:rsidRDefault="000050F6" w:rsidP="002D43DC">
      <w:r>
        <w:lastRenderedPageBreak/>
        <w:t xml:space="preserve">tratamentul ambulatoriu pentru furnizorii de medicamente </w:t>
      </w:r>
    </w:p>
    <w:p w14:paraId="440B5691" w14:textId="77777777" w:rsidR="000050F6" w:rsidRDefault="000050F6" w:rsidP="000050F6">
      <w:r>
        <w:t xml:space="preserve">17. Lista farmaciilor care asigură continuitatea furnizării de medicamente în zilele de sâmbătă, </w:t>
      </w:r>
    </w:p>
    <w:p w14:paraId="0204DECF" w14:textId="77777777" w:rsidR="000050F6" w:rsidRDefault="000050F6" w:rsidP="000050F6">
      <w:r>
        <w:t xml:space="preserve">duminică şi sărbători legale, precum şi pe timpul nopţii, aflate în relaţie contractuală cu casa de </w:t>
      </w:r>
    </w:p>
    <w:p w14:paraId="0FE44E6B" w14:textId="77777777" w:rsidR="000050F6" w:rsidRDefault="000050F6" w:rsidP="000050F6">
      <w:r>
        <w:t xml:space="preserve">asigurări de sănătate </w:t>
      </w:r>
    </w:p>
    <w:p w14:paraId="44A12096" w14:textId="77777777" w:rsidR="000050F6" w:rsidRDefault="000050F6" w:rsidP="000050F6">
      <w:r>
        <w:t xml:space="preserve">18. Zilnic, situaţia fondurilor lunare aprobate şi a fondurilor disponibile de la data publicării şi până </w:t>
      </w:r>
    </w:p>
    <w:p w14:paraId="746BF06F" w14:textId="77777777" w:rsidR="000050F6" w:rsidRDefault="000050F6" w:rsidP="000050F6">
      <w:r>
        <w:t xml:space="preserve">la sfârşitul lunii în curs pentru eliberarea medicamentelor </w:t>
      </w:r>
    </w:p>
    <w:p w14:paraId="6BF3B946" w14:textId="77777777" w:rsidR="000050F6" w:rsidRDefault="000050F6" w:rsidP="000050F6">
      <w:r>
        <w:t>19. Lunar, totalul plăţilor efectuate în luna anterioară către furnizorii de medicamente</w:t>
      </w:r>
    </w:p>
    <w:p w14:paraId="0017A274" w14:textId="77777777" w:rsidR="000050F6" w:rsidRDefault="000050F6" w:rsidP="000050F6">
      <w:r>
        <w:t xml:space="preserve">20. Lista, în ordine alfabetică a furnizorilor de dispozitive medicale, cu indicarea datelor de contact </w:t>
      </w:r>
    </w:p>
    <w:p w14:paraId="25BFDE89" w14:textId="77777777" w:rsidR="000050F6" w:rsidRDefault="000050F6" w:rsidP="000050F6">
      <w:r>
        <w:t xml:space="preserve">pentru sediul social şi punctul de lucru din județul respectiv, şi actualizarea modificărilor </w:t>
      </w:r>
    </w:p>
    <w:p w14:paraId="4CC8EF8F" w14:textId="77777777" w:rsidR="000050F6" w:rsidRDefault="000050F6" w:rsidP="000050F6">
      <w:r>
        <w:t xml:space="preserve">21. Decizia preşedintelui–director general al casei de asigurări de sănătate prin care sunt aprobate </w:t>
      </w:r>
    </w:p>
    <w:p w14:paraId="539B147E" w14:textId="77777777" w:rsidR="000050F6" w:rsidRDefault="000050F6" w:rsidP="000050F6">
      <w:r>
        <w:t xml:space="preserve">criteriile de prioritate, precum şi cele pentru soluționarea listelor de prioritate pentru dispozitivele </w:t>
      </w:r>
    </w:p>
    <w:p w14:paraId="7F6E13EA" w14:textId="77777777" w:rsidR="000050F6" w:rsidRDefault="000050F6" w:rsidP="000050F6">
      <w:r>
        <w:t xml:space="preserve">medicale </w:t>
      </w:r>
    </w:p>
    <w:p w14:paraId="3CFEF8A9" w14:textId="77777777" w:rsidR="000050F6" w:rsidRDefault="000050F6" w:rsidP="000050F6">
      <w:r>
        <w:t xml:space="preserve">22. Formularele tipizate, fără regim special, conform modelelor standardizate prevăzute în Normelor </w:t>
      </w:r>
    </w:p>
    <w:p w14:paraId="1C964097" w14:textId="77777777" w:rsidR="000050F6" w:rsidRDefault="000050F6" w:rsidP="000050F6">
      <w:r>
        <w:t xml:space="preserve">metodologice de aplicare a Contractului-cadru </w:t>
      </w:r>
    </w:p>
    <w:p w14:paraId="4B38A87D" w14:textId="77777777" w:rsidR="000050F6" w:rsidRDefault="000050F6" w:rsidP="000050F6">
      <w:r>
        <w:t>23. Programe naţionale de sănătate curative</w:t>
      </w:r>
    </w:p>
    <w:p w14:paraId="57A48FC3" w14:textId="77777777" w:rsidR="000050F6" w:rsidRDefault="000050F6" w:rsidP="000050F6">
      <w:r>
        <w:t>23.1. Criterii de eligibilitate privind includerea în program a bolnavilor</w:t>
      </w:r>
    </w:p>
    <w:p w14:paraId="5F2C0933" w14:textId="77777777" w:rsidR="000050F6" w:rsidRDefault="000050F6" w:rsidP="000050F6">
      <w:r>
        <w:t xml:space="preserve">23.2. Documente necesare pentru întocmirea dosarelor bolnavilor al căror tratament necesită </w:t>
      </w:r>
    </w:p>
    <w:p w14:paraId="3769CFCE" w14:textId="77777777" w:rsidR="000050F6" w:rsidRDefault="000050F6" w:rsidP="000050F6">
      <w:r>
        <w:t>aprobarea comisiilor de experţi de la nivelul CNAS;</w:t>
      </w:r>
    </w:p>
    <w:p w14:paraId="7155E959" w14:textId="77777777" w:rsidR="000050F6" w:rsidRDefault="000050F6" w:rsidP="000050F6">
      <w:r>
        <w:t>23.3. Componenţa comisiilor de experţi</w:t>
      </w:r>
    </w:p>
    <w:p w14:paraId="07E60188" w14:textId="77777777" w:rsidR="000050F6" w:rsidRDefault="000050F6" w:rsidP="000050F6">
      <w:r>
        <w:t>23.4. Fonduri alocate pentru fiecare program naţional de sănătate curativ</w:t>
      </w:r>
    </w:p>
    <w:p w14:paraId="1DD57E2C" w14:textId="77777777" w:rsidR="000050F6" w:rsidRDefault="000050F6" w:rsidP="000050F6">
      <w:r>
        <w:t xml:space="preserve">23.5. Numărul total de bolnavi beneficiari ai programelor naționale de sănătate curative pentru </w:t>
      </w:r>
    </w:p>
    <w:p w14:paraId="22562791" w14:textId="77777777" w:rsidR="000050F6" w:rsidRDefault="000050F6" w:rsidP="000050F6">
      <w:r>
        <w:t>fiecare program derulat.</w:t>
      </w:r>
    </w:p>
    <w:p w14:paraId="5E38A763" w14:textId="77777777" w:rsidR="000050F6" w:rsidRDefault="000050F6" w:rsidP="000050F6">
      <w:r>
        <w:t xml:space="preserve">24. Asistenţa medicală acordată în baza documentelor internaţionale cu prevederi în domeniul </w:t>
      </w:r>
    </w:p>
    <w:p w14:paraId="3E7A6645" w14:textId="77777777" w:rsidR="000050F6" w:rsidRDefault="000050F6" w:rsidP="000050F6">
      <w:r>
        <w:t>sănătăţii la care România este parte:</w:t>
      </w:r>
    </w:p>
    <w:p w14:paraId="78B22EB8" w14:textId="77777777" w:rsidR="000050F6" w:rsidRDefault="000050F6" w:rsidP="000050F6">
      <w:r>
        <w:t>24.1. Număr carduri europene de asigurări de sănătate (CEASS) emise de CAS;</w:t>
      </w:r>
    </w:p>
    <w:p w14:paraId="66B737E3" w14:textId="77777777" w:rsidR="000050F6" w:rsidRDefault="000050F6" w:rsidP="000050F6">
      <w:r>
        <w:t xml:space="preserve">24.2. Număr certificate provizorii de înlocuire a cardului european de asigurări sociale de sănătate </w:t>
      </w:r>
    </w:p>
    <w:p w14:paraId="1DE7E0CD" w14:textId="77777777" w:rsidR="000050F6" w:rsidRDefault="000050F6" w:rsidP="000050F6">
      <w:r>
        <w:t>(CIP) emise de CAS;</w:t>
      </w:r>
    </w:p>
    <w:p w14:paraId="63A7CA13" w14:textId="77777777" w:rsidR="000050F6" w:rsidRDefault="000050F6" w:rsidP="000050F6">
      <w:r>
        <w:t>24.3. Numărul formulare/documente europene emise de CAS, pe tipuri de</w:t>
      </w:r>
    </w:p>
    <w:p w14:paraId="37001E2F" w14:textId="77777777" w:rsidR="000050F6" w:rsidRDefault="000050F6" w:rsidP="000050F6">
      <w:r>
        <w:t>formulare/documente europene;</w:t>
      </w:r>
    </w:p>
    <w:p w14:paraId="1A92BE67" w14:textId="77777777" w:rsidR="000050F6" w:rsidRDefault="000050F6" w:rsidP="000050F6">
      <w:r>
        <w:t xml:space="preserve">24.4. Informaţii despre cardul european / formularele europene/ formulare utilizate în aplicarea </w:t>
      </w:r>
    </w:p>
    <w:p w14:paraId="0A9F3A48" w14:textId="77777777" w:rsidR="000050F6" w:rsidRDefault="000050F6" w:rsidP="000050F6">
      <w:r>
        <w:t xml:space="preserve">acordurilor/înţlegerilor/convenţiilor bilaterale în domeniul securităţii sociale, proceduri de emitere a </w:t>
      </w:r>
    </w:p>
    <w:p w14:paraId="19A7B050" w14:textId="77777777" w:rsidR="000050F6" w:rsidRDefault="000050F6" w:rsidP="000050F6">
      <w:r>
        <w:lastRenderedPageBreak/>
        <w:t xml:space="preserve">formularelor, precizări privind aplicarea Regulamentelor europene/acordurilor / înţelegerilor/ </w:t>
      </w:r>
    </w:p>
    <w:p w14:paraId="51239F1D" w14:textId="77777777" w:rsidR="000050F6" w:rsidRDefault="000050F6" w:rsidP="000050F6">
      <w:r>
        <w:t>convenţiilor bilaterale în domeniul securităţii sociale;</w:t>
      </w:r>
    </w:p>
    <w:p w14:paraId="5E9C0243" w14:textId="77777777" w:rsidR="000050F6" w:rsidRDefault="000050F6" w:rsidP="000050F6">
      <w:r>
        <w:t>24.5. Legislaţie UE</w:t>
      </w:r>
    </w:p>
    <w:p w14:paraId="220F9F4E" w14:textId="77777777" w:rsidR="000050F6" w:rsidRDefault="000050F6" w:rsidP="000050F6">
      <w:r>
        <w:t>24.6. Legislaţie Acorduri Internaţionale</w:t>
      </w:r>
    </w:p>
    <w:p w14:paraId="7C51E959" w14:textId="4EE10AFC" w:rsidR="000050F6" w:rsidRDefault="000050F6" w:rsidP="000050F6">
      <w:r>
        <w:t xml:space="preserve">25.Acţiuni de control la nivelul furnizorilor de servicii medicale - anual, numai indicatorii globali, </w:t>
      </w:r>
    </w:p>
    <w:p w14:paraId="7C7AF421" w14:textId="6D71F58A" w:rsidR="00D35FC2" w:rsidRDefault="000050F6" w:rsidP="000050F6">
      <w:r>
        <w:t>conform raportului de activitate</w:t>
      </w:r>
    </w:p>
    <w:sectPr w:rsidR="00D35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6"/>
    <w:rsid w:val="000050F6"/>
    <w:rsid w:val="002D43DC"/>
    <w:rsid w:val="004A00A1"/>
    <w:rsid w:val="006D465D"/>
    <w:rsid w:val="00D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6F91"/>
  <w15:chartTrackingRefBased/>
  <w15:docId w15:val="{718D7D20-3C06-4FBF-B6CB-1CA876C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Leoca</dc:creator>
  <cp:keywords/>
  <dc:description/>
  <cp:lastModifiedBy>Nicoleta TANASE</cp:lastModifiedBy>
  <cp:revision>3</cp:revision>
  <dcterms:created xsi:type="dcterms:W3CDTF">2023-09-21T09:26:00Z</dcterms:created>
  <dcterms:modified xsi:type="dcterms:W3CDTF">2023-09-21T09:55:00Z</dcterms:modified>
</cp:coreProperties>
</file>